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Сосновского района</w:t>
      </w:r>
      <w:r>
        <w:rPr>
          <w:rFonts w:ascii="Times New Roman" w:hAnsi="Times New Roman"/>
          <w:sz w:val="28"/>
        </w:rPr>
        <w:t xml:space="preserve"> по поручению прокуратуры Нижегородской области проведена проверка деятельности </w:t>
      </w:r>
      <w:r>
        <w:rPr>
          <w:rFonts w:ascii="Times New Roman" w:hAnsi="Times New Roman"/>
          <w:sz w:val="28"/>
        </w:rPr>
        <w:t>ООО «</w:t>
      </w:r>
      <w:r>
        <w:rPr>
          <w:rFonts w:ascii="Times New Roman" w:hAnsi="Times New Roman"/>
          <w:sz w:val="28"/>
        </w:rPr>
        <w:t>Вкус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предмет достоверности отражения в федеральной государственной информационной системе мониторинга движения лекарственных препаратов (далее – система, ФГИС МДЛП) сведений </w:t>
      </w:r>
      <w:r>
        <w:rPr>
          <w:rFonts w:ascii="Times New Roman" w:hAnsi="Times New Roman"/>
          <w:sz w:val="28"/>
        </w:rPr>
        <w:t>об обороте лекарственных средств.</w:t>
      </w:r>
    </w:p>
    <w:p w14:paraId="04000000">
      <w:pPr>
        <w:widowControl w:val="0"/>
        <w:spacing w:after="0"/>
        <w:ind w:firstLine="709" w:left="0"/>
        <w:jc w:val="both"/>
      </w:pPr>
      <w:r>
        <w:rPr>
          <w:rFonts w:ascii="Times New Roman" w:hAnsi="Times New Roman"/>
          <w:sz w:val="28"/>
        </w:rPr>
        <w:t xml:space="preserve">В ходе проведенной проверки </w:t>
      </w:r>
      <w:r>
        <w:rPr>
          <w:rFonts w:ascii="Times New Roman" w:hAnsi="Times New Roman"/>
          <w:color w:val="000000"/>
          <w:sz w:val="28"/>
          <w:highlight w:val="white"/>
        </w:rPr>
        <w:t xml:space="preserve">установлено, что в </w:t>
      </w:r>
      <w:r>
        <w:rPr>
          <w:rFonts w:ascii="Times New Roman" w:hAnsi="Times New Roman"/>
          <w:sz w:val="28"/>
        </w:rPr>
        <w:t>ООО «Вкус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нарушение </w:t>
      </w:r>
      <w:r>
        <w:rPr>
          <w:rFonts w:ascii="Times New Roman" w:hAnsi="Times New Roman"/>
          <w:color w:val="000000"/>
          <w:sz w:val="28"/>
          <w:highlight w:val="white"/>
        </w:rPr>
        <w:t xml:space="preserve">ч. 7 ст. 67 Федерального закона от 12.04.2010 № 61-ФЗ                                 «Об обращении лекарственных средств» </w:t>
      </w:r>
      <w:r>
        <w:rPr>
          <w:rFonts w:ascii="Times New Roman" w:hAnsi="Times New Roman"/>
          <w:sz w:val="28"/>
        </w:rPr>
        <w:t>выявлен</w:t>
      </w:r>
      <w:r>
        <w:rPr>
          <w:rFonts w:ascii="Times New Roman" w:hAnsi="Times New Roman"/>
          <w:sz w:val="28"/>
        </w:rPr>
        <w:t>о 23</w:t>
      </w:r>
      <w:r>
        <w:rPr>
          <w:rFonts w:ascii="Times New Roman" w:hAnsi="Times New Roman"/>
          <w:sz w:val="28"/>
        </w:rPr>
        <w:t xml:space="preserve"> факт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невнесения фактических данных о лекарственных препаратах в ФГИС МДЛП.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0"/>
        <w:spacing w:after="0"/>
        <w:ind w:firstLine="709" w:left="0"/>
        <w:jc w:val="both"/>
      </w:pPr>
      <w:r>
        <w:t>В связи с выявленными нарушениями руководителю ООО «Круг»</w:t>
      </w:r>
      <w:r>
        <w:t xml:space="preserve"> внесено представление об устранении требований федерального законодательства.</w:t>
      </w:r>
    </w:p>
    <w:p w14:paraId="06000000">
      <w:pPr>
        <w:widowControl w:val="0"/>
        <w:spacing w:after="0"/>
        <w:ind/>
      </w:pPr>
    </w:p>
    <w:p w14:paraId="07000000">
      <w:pPr>
        <w:widowControl w:val="0"/>
        <w:spacing w:after="0"/>
        <w:ind/>
      </w:pPr>
    </w:p>
    <w:p w14:paraId="08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9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2026-06-08T12:38:49Z</dcterms:created>
  <dcterms:modified xsi:type="dcterms:W3CDTF">2026-06-08T12:38:49Z</dcterms:modified>
</cp:coreProperties>
</file>